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Five-Shelf Bookcase: Assembly Guide</w:t>
      </w:r>
    </w:p>
    <w:p>
      <w:r>
        <w:rPr>
          <w:i/>
          <w:color w:val="555555"/>
        </w:rPr>
        <w:t>Flat-pack bookcase, 800 W x 300 D x 1900 H mm. Two people, about 45 minutes.</w:t>
      </w:r>
    </w:p>
    <w:p>
      <w:pPr>
        <w:pStyle w:val="Heading1"/>
      </w:pPr>
      <w:r>
        <w:t>Before you start</w:t>
      </w:r>
    </w:p>
    <w:p>
      <w:r>
        <w:t>Clear a floor area of about 2 x 2 m and lay the carton flat. Open it on the long side and lay the panels on the carton so the finished faces are not scratched. Check every part against the list below before you begin; if anything is missing, stop and contact the retailer.</w:t>
      </w:r>
    </w:p>
    <w:tbl>
      <w:tblPr>
        <w:tblStyle w:val="TableGrid"/>
        <w:tblW w:type="auto" w:w="0"/>
        <w:tblLook w:firstColumn="1" w:firstRow="1" w:lastColumn="0" w:lastRow="0" w:noHBand="0" w:noVBand="1" w:val="04A0"/>
      </w:tblPr>
      <w:tblGrid>
        <w:gridCol w:w="9360"/>
      </w:tblGrid>
      <w:tr>
        <w:tc>
          <w:tcPr>
            <w:tcW w:type="dxa" w:w="9360"/>
            <w:shd w:val="clear" w:color="auto" w:fill="FFF4D6"/>
          </w:tcPr>
          <w:p>
            <w:r>
              <w:rPr>
                <w:b/>
              </w:rPr>
              <w:t>Tip-over hazard</w:t>
            </w:r>
          </w:p>
          <w:p>
            <w:r>
              <w:t>This bookcase must be fixed to the wall with the restraint strap supplied. Children have been injured by furniture tipping over.</w:t>
            </w:r>
          </w:p>
        </w:tc>
      </w:tr>
    </w:tbl>
    <w:p/>
    <w:p>
      <w:pPr>
        <w:pStyle w:val="Heading1"/>
      </w:pPr>
      <w:r>
        <w:t>Parts</w:t>
      </w:r>
    </w:p>
    <w:tbl>
      <w:tblPr>
        <w:tblStyle w:val="TableGrid"/>
        <w:tblW w:type="auto" w:w="0"/>
        <w:jc w:val="center"/>
        <w:tblLook w:firstColumn="1" w:firstRow="1" w:lastColumn="0" w:lastRow="0" w:noHBand="0" w:noVBand="1" w:val="04A0"/>
      </w:tblPr>
      <w:tblGrid>
        <w:gridCol w:w="2340"/>
        <w:gridCol w:w="2340"/>
        <w:gridCol w:w="2340"/>
        <w:gridCol w:w="2340"/>
      </w:tblGrid>
      <w:tr>
        <w:tc>
          <w:tcPr>
            <w:tcW w:type="dxa" w:w="864"/>
            <w:shd w:val="clear" w:color="auto" w:fill="2F6690"/>
          </w:tcPr>
          <w:p>
            <w:r>
              <w:rPr>
                <w:sz w:val="19"/>
              </w:rPr>
            </w:r>
            <w:r>
              <w:rPr>
                <w:b/>
                <w:color w:val="FFFFFF"/>
                <w:sz w:val="19"/>
              </w:rPr>
              <w:t>Part</w:t>
            </w:r>
          </w:p>
        </w:tc>
        <w:tc>
          <w:tcPr>
            <w:tcW w:type="dxa" w:w="3744"/>
            <w:shd w:val="clear" w:color="auto" w:fill="2F6690"/>
          </w:tcPr>
          <w:p>
            <w:r>
              <w:rPr>
                <w:sz w:val="19"/>
              </w:rPr>
            </w:r>
            <w:r>
              <w:rPr>
                <w:b/>
                <w:color w:val="FFFFFF"/>
                <w:sz w:val="19"/>
              </w:rPr>
              <w:t>Description</w:t>
            </w:r>
          </w:p>
        </w:tc>
        <w:tc>
          <w:tcPr>
            <w:tcW w:type="dxa" w:w="2304"/>
            <w:shd w:val="clear" w:color="auto" w:fill="2F6690"/>
          </w:tcPr>
          <w:p>
            <w:r>
              <w:rPr>
                <w:sz w:val="19"/>
              </w:rPr>
            </w:r>
            <w:r>
              <w:rPr>
                <w:b/>
                <w:color w:val="FFFFFF"/>
                <w:sz w:val="19"/>
              </w:rPr>
              <w:t>Size (mm)</w:t>
            </w:r>
          </w:p>
        </w:tc>
        <w:tc>
          <w:tcPr>
            <w:tcW w:type="dxa" w:w="864"/>
            <w:shd w:val="clear" w:color="auto" w:fill="2F6690"/>
          </w:tcPr>
          <w:p>
            <w:r>
              <w:rPr>
                <w:sz w:val="19"/>
              </w:rPr>
            </w:r>
            <w:r>
              <w:rPr>
                <w:b/>
                <w:color w:val="FFFFFF"/>
                <w:sz w:val="19"/>
              </w:rPr>
              <w:t>Qty</w:t>
            </w:r>
          </w:p>
        </w:tc>
      </w:tr>
      <w:tr>
        <w:tc>
          <w:tcPr>
            <w:tcW w:type="dxa" w:w="864"/>
          </w:tcPr>
          <w:p>
            <w:r>
              <w:rPr>
                <w:sz w:val="19"/>
              </w:rPr>
              <w:t>A</w:t>
            </w:r>
          </w:p>
        </w:tc>
        <w:tc>
          <w:tcPr>
            <w:tcW w:type="dxa" w:w="3744"/>
          </w:tcPr>
          <w:p>
            <w:r>
              <w:rPr>
                <w:sz w:val="19"/>
              </w:rPr>
              <w:t>Side panel, pre-drilled</w:t>
            </w:r>
          </w:p>
        </w:tc>
        <w:tc>
          <w:tcPr>
            <w:tcW w:type="dxa" w:w="2304"/>
          </w:tcPr>
          <w:p>
            <w:r>
              <w:rPr>
                <w:sz w:val="19"/>
              </w:rPr>
              <w:t>1900 x 300 x 18</w:t>
            </w:r>
          </w:p>
        </w:tc>
        <w:tc>
          <w:tcPr>
            <w:tcW w:type="dxa" w:w="864"/>
          </w:tcPr>
          <w:p>
            <w:r>
              <w:rPr>
                <w:sz w:val="19"/>
              </w:rPr>
              <w:t>2</w:t>
            </w:r>
          </w:p>
        </w:tc>
      </w:tr>
      <w:tr>
        <w:tc>
          <w:tcPr>
            <w:tcW w:type="dxa" w:w="864"/>
            <w:shd w:val="clear" w:color="auto" w:fill="EEF3F8"/>
          </w:tcPr>
          <w:p>
            <w:r>
              <w:rPr>
                <w:sz w:val="19"/>
              </w:rPr>
              <w:t>B</w:t>
            </w:r>
          </w:p>
        </w:tc>
        <w:tc>
          <w:tcPr>
            <w:tcW w:type="dxa" w:w="3744"/>
            <w:shd w:val="clear" w:color="auto" w:fill="EEF3F8"/>
          </w:tcPr>
          <w:p>
            <w:r>
              <w:rPr>
                <w:sz w:val="19"/>
              </w:rPr>
              <w:t>Fixed shelf</w:t>
            </w:r>
          </w:p>
        </w:tc>
        <w:tc>
          <w:tcPr>
            <w:tcW w:type="dxa" w:w="2304"/>
            <w:shd w:val="clear" w:color="auto" w:fill="EEF3F8"/>
          </w:tcPr>
          <w:p>
            <w:r>
              <w:rPr>
                <w:sz w:val="19"/>
              </w:rPr>
              <w:t>764 x 290 x 18</w:t>
            </w:r>
          </w:p>
        </w:tc>
        <w:tc>
          <w:tcPr>
            <w:tcW w:type="dxa" w:w="864"/>
            <w:shd w:val="clear" w:color="auto" w:fill="EEF3F8"/>
          </w:tcPr>
          <w:p>
            <w:r>
              <w:rPr>
                <w:sz w:val="19"/>
              </w:rPr>
              <w:t>2</w:t>
            </w:r>
          </w:p>
        </w:tc>
      </w:tr>
      <w:tr>
        <w:tc>
          <w:tcPr>
            <w:tcW w:type="dxa" w:w="864"/>
          </w:tcPr>
          <w:p>
            <w:r>
              <w:rPr>
                <w:sz w:val="19"/>
              </w:rPr>
              <w:t>C</w:t>
            </w:r>
          </w:p>
        </w:tc>
        <w:tc>
          <w:tcPr>
            <w:tcW w:type="dxa" w:w="3744"/>
          </w:tcPr>
          <w:p>
            <w:r>
              <w:rPr>
                <w:sz w:val="19"/>
              </w:rPr>
              <w:t>Bottom shelf with plinth</w:t>
            </w:r>
          </w:p>
        </w:tc>
        <w:tc>
          <w:tcPr>
            <w:tcW w:type="dxa" w:w="2304"/>
          </w:tcPr>
          <w:p>
            <w:r>
              <w:rPr>
                <w:sz w:val="19"/>
              </w:rPr>
              <w:t>764 x 290 x 18</w:t>
            </w:r>
          </w:p>
        </w:tc>
        <w:tc>
          <w:tcPr>
            <w:tcW w:type="dxa" w:w="864"/>
          </w:tcPr>
          <w:p>
            <w:r>
              <w:rPr>
                <w:sz w:val="19"/>
              </w:rPr>
              <w:t>1</w:t>
            </w:r>
          </w:p>
        </w:tc>
      </w:tr>
      <w:tr>
        <w:tc>
          <w:tcPr>
            <w:tcW w:type="dxa" w:w="864"/>
            <w:shd w:val="clear" w:color="auto" w:fill="EEF3F8"/>
          </w:tcPr>
          <w:p>
            <w:r>
              <w:rPr>
                <w:sz w:val="19"/>
              </w:rPr>
              <w:t>D</w:t>
            </w:r>
          </w:p>
        </w:tc>
        <w:tc>
          <w:tcPr>
            <w:tcW w:type="dxa" w:w="3744"/>
            <w:shd w:val="clear" w:color="auto" w:fill="EEF3F8"/>
          </w:tcPr>
          <w:p>
            <w:r>
              <w:rPr>
                <w:sz w:val="19"/>
              </w:rPr>
              <w:t>Top panel</w:t>
            </w:r>
          </w:p>
        </w:tc>
        <w:tc>
          <w:tcPr>
            <w:tcW w:type="dxa" w:w="2304"/>
            <w:shd w:val="clear" w:color="auto" w:fill="EEF3F8"/>
          </w:tcPr>
          <w:p>
            <w:r>
              <w:rPr>
                <w:sz w:val="19"/>
              </w:rPr>
              <w:t>800 x 300 x 18</w:t>
            </w:r>
          </w:p>
        </w:tc>
        <w:tc>
          <w:tcPr>
            <w:tcW w:type="dxa" w:w="864"/>
            <w:shd w:val="clear" w:color="auto" w:fill="EEF3F8"/>
          </w:tcPr>
          <w:p>
            <w:r>
              <w:rPr>
                <w:sz w:val="19"/>
              </w:rPr>
              <w:t>1</w:t>
            </w:r>
          </w:p>
        </w:tc>
      </w:tr>
      <w:tr>
        <w:tc>
          <w:tcPr>
            <w:tcW w:type="dxa" w:w="864"/>
          </w:tcPr>
          <w:p>
            <w:r>
              <w:rPr>
                <w:sz w:val="19"/>
              </w:rPr>
              <w:t>E</w:t>
            </w:r>
          </w:p>
        </w:tc>
        <w:tc>
          <w:tcPr>
            <w:tcW w:type="dxa" w:w="3744"/>
          </w:tcPr>
          <w:p>
            <w:r>
              <w:rPr>
                <w:sz w:val="19"/>
              </w:rPr>
              <w:t>Back panel, hardboard</w:t>
            </w:r>
          </w:p>
        </w:tc>
        <w:tc>
          <w:tcPr>
            <w:tcW w:type="dxa" w:w="2304"/>
          </w:tcPr>
          <w:p>
            <w:r>
              <w:rPr>
                <w:sz w:val="19"/>
              </w:rPr>
              <w:t>1880 x 780 x 3</w:t>
            </w:r>
          </w:p>
        </w:tc>
        <w:tc>
          <w:tcPr>
            <w:tcW w:type="dxa" w:w="864"/>
          </w:tcPr>
          <w:p>
            <w:r>
              <w:rPr>
                <w:sz w:val="19"/>
              </w:rPr>
              <w:t>1</w:t>
            </w:r>
          </w:p>
        </w:tc>
      </w:tr>
      <w:tr>
        <w:tc>
          <w:tcPr>
            <w:tcW w:type="dxa" w:w="864"/>
            <w:shd w:val="clear" w:color="auto" w:fill="EEF3F8"/>
          </w:tcPr>
          <w:p>
            <w:r>
              <w:rPr>
                <w:sz w:val="19"/>
              </w:rPr>
              <w:t>F</w:t>
            </w:r>
          </w:p>
        </w:tc>
        <w:tc>
          <w:tcPr>
            <w:tcW w:type="dxa" w:w="3744"/>
            <w:shd w:val="clear" w:color="auto" w:fill="EEF3F8"/>
          </w:tcPr>
          <w:p>
            <w:r>
              <w:rPr>
                <w:sz w:val="19"/>
              </w:rPr>
              <w:t>Adjustable shelf</w:t>
            </w:r>
          </w:p>
        </w:tc>
        <w:tc>
          <w:tcPr>
            <w:tcW w:type="dxa" w:w="2304"/>
            <w:shd w:val="clear" w:color="auto" w:fill="EEF3F8"/>
          </w:tcPr>
          <w:p>
            <w:r>
              <w:rPr>
                <w:sz w:val="19"/>
              </w:rPr>
              <w:t>760 x 280 x 18</w:t>
            </w:r>
          </w:p>
        </w:tc>
        <w:tc>
          <w:tcPr>
            <w:tcW w:type="dxa" w:w="864"/>
            <w:shd w:val="clear" w:color="auto" w:fill="EEF3F8"/>
          </w:tcPr>
          <w:p>
            <w:r>
              <w:rPr>
                <w:sz w:val="19"/>
              </w:rPr>
              <w:t>2</w:t>
            </w:r>
          </w:p>
        </w:tc>
      </w:tr>
    </w:tbl>
    <w:p/>
    <w:p>
      <w:pPr>
        <w:pStyle w:val="Heading2"/>
      </w:pPr>
      <w:r>
        <w:t>Hardware</w:t>
      </w:r>
    </w:p>
    <w:tbl>
      <w:tblPr>
        <w:tblStyle w:val="TableGrid"/>
        <w:tblW w:type="auto" w:w="0"/>
        <w:jc w:val="center"/>
        <w:tblLook w:firstColumn="1" w:firstRow="1" w:lastColumn="0" w:lastRow="0" w:noHBand="0" w:noVBand="1" w:val="04A0"/>
      </w:tblPr>
      <w:tblGrid>
        <w:gridCol w:w="3120"/>
        <w:gridCol w:w="3120"/>
        <w:gridCol w:w="3120"/>
      </w:tblGrid>
      <w:tr>
        <w:tc>
          <w:tcPr>
            <w:tcW w:type="dxa" w:w="1152"/>
            <w:shd w:val="clear" w:color="auto" w:fill="2F6690"/>
          </w:tcPr>
          <w:p>
            <w:r>
              <w:rPr>
                <w:sz w:val="19"/>
              </w:rPr>
            </w:r>
            <w:r>
              <w:rPr>
                <w:b/>
                <w:color w:val="FFFFFF"/>
                <w:sz w:val="19"/>
              </w:rPr>
              <w:t>Code</w:t>
            </w:r>
          </w:p>
        </w:tc>
        <w:tc>
          <w:tcPr>
            <w:tcW w:type="dxa" w:w="4896"/>
            <w:shd w:val="clear" w:color="auto" w:fill="2F6690"/>
          </w:tcPr>
          <w:p>
            <w:r>
              <w:rPr>
                <w:sz w:val="19"/>
              </w:rPr>
            </w:r>
            <w:r>
              <w:rPr>
                <w:b/>
                <w:color w:val="FFFFFF"/>
                <w:sz w:val="19"/>
              </w:rPr>
              <w:t>Item</w:t>
            </w:r>
          </w:p>
        </w:tc>
        <w:tc>
          <w:tcPr>
            <w:tcW w:type="dxa" w:w="1152"/>
            <w:shd w:val="clear" w:color="auto" w:fill="2F6690"/>
          </w:tcPr>
          <w:p>
            <w:r>
              <w:rPr>
                <w:sz w:val="19"/>
              </w:rPr>
            </w:r>
            <w:r>
              <w:rPr>
                <w:b/>
                <w:color w:val="FFFFFF"/>
                <w:sz w:val="19"/>
              </w:rPr>
              <w:t>Qty</w:t>
            </w:r>
          </w:p>
        </w:tc>
      </w:tr>
      <w:tr>
        <w:tc>
          <w:tcPr>
            <w:tcW w:type="dxa" w:w="1152"/>
          </w:tcPr>
          <w:p>
            <w:r>
              <w:rPr>
                <w:sz w:val="19"/>
              </w:rPr>
              <w:t>H1</w:t>
            </w:r>
          </w:p>
        </w:tc>
        <w:tc>
          <w:tcPr>
            <w:tcW w:type="dxa" w:w="4896"/>
          </w:tcPr>
          <w:p>
            <w:r>
              <w:rPr>
                <w:sz w:val="19"/>
              </w:rPr>
              <w:t>Cam lock, 15 mm</w:t>
            </w:r>
          </w:p>
        </w:tc>
        <w:tc>
          <w:tcPr>
            <w:tcW w:type="dxa" w:w="1152"/>
          </w:tcPr>
          <w:p>
            <w:r>
              <w:rPr>
                <w:sz w:val="19"/>
              </w:rPr>
              <w:t>12</w:t>
            </w:r>
          </w:p>
        </w:tc>
      </w:tr>
      <w:tr>
        <w:tc>
          <w:tcPr>
            <w:tcW w:type="dxa" w:w="1152"/>
            <w:shd w:val="clear" w:color="auto" w:fill="EEF3F8"/>
          </w:tcPr>
          <w:p>
            <w:r>
              <w:rPr>
                <w:sz w:val="19"/>
              </w:rPr>
              <w:t>H2</w:t>
            </w:r>
          </w:p>
        </w:tc>
        <w:tc>
          <w:tcPr>
            <w:tcW w:type="dxa" w:w="4896"/>
            <w:shd w:val="clear" w:color="auto" w:fill="EEF3F8"/>
          </w:tcPr>
          <w:p>
            <w:r>
              <w:rPr>
                <w:sz w:val="19"/>
              </w:rPr>
              <w:t>Cam bolt, M6 x 34</w:t>
            </w:r>
          </w:p>
        </w:tc>
        <w:tc>
          <w:tcPr>
            <w:tcW w:type="dxa" w:w="1152"/>
            <w:shd w:val="clear" w:color="auto" w:fill="EEF3F8"/>
          </w:tcPr>
          <w:p>
            <w:r>
              <w:rPr>
                <w:sz w:val="19"/>
              </w:rPr>
              <w:t>12</w:t>
            </w:r>
          </w:p>
        </w:tc>
      </w:tr>
      <w:tr>
        <w:tc>
          <w:tcPr>
            <w:tcW w:type="dxa" w:w="1152"/>
          </w:tcPr>
          <w:p>
            <w:r>
              <w:rPr>
                <w:sz w:val="19"/>
              </w:rPr>
              <w:t>H3</w:t>
            </w:r>
          </w:p>
        </w:tc>
        <w:tc>
          <w:tcPr>
            <w:tcW w:type="dxa" w:w="4896"/>
          </w:tcPr>
          <w:p>
            <w:r>
              <w:rPr>
                <w:sz w:val="19"/>
              </w:rPr>
              <w:t>Wood dowel, 8 x 30</w:t>
            </w:r>
          </w:p>
        </w:tc>
        <w:tc>
          <w:tcPr>
            <w:tcW w:type="dxa" w:w="1152"/>
          </w:tcPr>
          <w:p>
            <w:r>
              <w:rPr>
                <w:sz w:val="19"/>
              </w:rPr>
              <w:t>16</w:t>
            </w:r>
          </w:p>
        </w:tc>
      </w:tr>
      <w:tr>
        <w:tc>
          <w:tcPr>
            <w:tcW w:type="dxa" w:w="1152"/>
            <w:shd w:val="clear" w:color="auto" w:fill="EEF3F8"/>
          </w:tcPr>
          <w:p>
            <w:r>
              <w:rPr>
                <w:sz w:val="19"/>
              </w:rPr>
              <w:t>H4</w:t>
            </w:r>
          </w:p>
        </w:tc>
        <w:tc>
          <w:tcPr>
            <w:tcW w:type="dxa" w:w="4896"/>
            <w:shd w:val="clear" w:color="auto" w:fill="EEF3F8"/>
          </w:tcPr>
          <w:p>
            <w:r>
              <w:rPr>
                <w:sz w:val="19"/>
              </w:rPr>
              <w:t>Shelf pin, 5 mm</w:t>
            </w:r>
          </w:p>
        </w:tc>
        <w:tc>
          <w:tcPr>
            <w:tcW w:type="dxa" w:w="1152"/>
            <w:shd w:val="clear" w:color="auto" w:fill="EEF3F8"/>
          </w:tcPr>
          <w:p>
            <w:r>
              <w:rPr>
                <w:sz w:val="19"/>
              </w:rPr>
              <w:t>8</w:t>
            </w:r>
          </w:p>
        </w:tc>
      </w:tr>
      <w:tr>
        <w:tc>
          <w:tcPr>
            <w:tcW w:type="dxa" w:w="1152"/>
          </w:tcPr>
          <w:p>
            <w:r>
              <w:rPr>
                <w:sz w:val="19"/>
              </w:rPr>
              <w:t>H5</w:t>
            </w:r>
          </w:p>
        </w:tc>
        <w:tc>
          <w:tcPr>
            <w:tcW w:type="dxa" w:w="4896"/>
          </w:tcPr>
          <w:p>
            <w:r>
              <w:rPr>
                <w:sz w:val="19"/>
              </w:rPr>
              <w:t>Back-panel nail, 20 mm</w:t>
            </w:r>
          </w:p>
        </w:tc>
        <w:tc>
          <w:tcPr>
            <w:tcW w:type="dxa" w:w="1152"/>
          </w:tcPr>
          <w:p>
            <w:r>
              <w:rPr>
                <w:sz w:val="19"/>
              </w:rPr>
              <w:t>28</w:t>
            </w:r>
          </w:p>
        </w:tc>
      </w:tr>
      <w:tr>
        <w:tc>
          <w:tcPr>
            <w:tcW w:type="dxa" w:w="1152"/>
            <w:shd w:val="clear" w:color="auto" w:fill="EEF3F8"/>
          </w:tcPr>
          <w:p>
            <w:r>
              <w:rPr>
                <w:sz w:val="19"/>
              </w:rPr>
              <w:t>H6</w:t>
            </w:r>
          </w:p>
        </w:tc>
        <w:tc>
          <w:tcPr>
            <w:tcW w:type="dxa" w:w="4896"/>
            <w:shd w:val="clear" w:color="auto" w:fill="EEF3F8"/>
          </w:tcPr>
          <w:p>
            <w:r>
              <w:rPr>
                <w:sz w:val="19"/>
              </w:rPr>
              <w:t>Wall restraint strap with screws</w:t>
            </w:r>
          </w:p>
        </w:tc>
        <w:tc>
          <w:tcPr>
            <w:tcW w:type="dxa" w:w="1152"/>
            <w:shd w:val="clear" w:color="auto" w:fill="EEF3F8"/>
          </w:tcPr>
          <w:p>
            <w:r>
              <w:rPr>
                <w:sz w:val="19"/>
              </w:rPr>
              <w:t>1</w:t>
            </w:r>
          </w:p>
        </w:tc>
      </w:tr>
    </w:tbl>
    <w:p/>
    <w:p>
      <w:r>
        <w:t>Tools you need: a Phillips screwdriver (PH2), a small hammer, and a tape measure. A drill is only needed for fixing to the wall.</w:t>
      </w:r>
    </w:p>
    <w:p>
      <w:r>
        <w:br w:type="page"/>
      </w:r>
    </w:p>
    <w:p>
      <w:pPr>
        <w:pStyle w:val="Heading1"/>
      </w:pPr>
      <w:r>
        <w:t>Step 1: Dowels and cam bolts</w:t>
      </w:r>
    </w:p>
    <w:p>
      <w:r>
        <w:t>Lay both side panels (A) on the carton with the pre-drilled holes facing up. Tap a dowel (H3) into each of the 16 small holes. Screw a cam bolt (H2) into each threaded insert by hand until the shoulder is flush with the panel.</w:t>
      </w:r>
    </w:p>
    <w:p>
      <w:pPr>
        <w:pStyle w:val="Heading1"/>
      </w:pPr>
      <w:r>
        <w:t>Step 2: Shelves into one side</w:t>
      </w:r>
    </w:p>
    <w:p>
      <w:r>
        <w:t>Fit the bottom shelf (C) and the two fixed shelves (B) onto the dowels of one side panel. Drop a cam lock (H1) into each round hole in the shelves with the arrow pointing at the bolt, then turn it half a turn clockwise until it pulls the joint tight.</w:t>
      </w:r>
    </w:p>
    <w:p>
      <w:pPr>
        <w:jc w:val="center"/>
      </w:pPr>
      <w:r>
        <w:drawing>
          <wp:inline xmlns:a="http://schemas.openxmlformats.org/drawingml/2006/main" xmlns:pic="http://schemas.openxmlformats.org/drawingml/2006/picture">
            <wp:extent cx="3108960" cy="2022141"/>
            <wp:docPr id="1" name="Picture 1"/>
            <wp:cNvGraphicFramePr>
              <a:graphicFrameLocks noChangeAspect="1"/>
            </wp:cNvGraphicFramePr>
            <a:graphic>
              <a:graphicData uri="http://schemas.openxmlformats.org/drawingml/2006/picture">
                <pic:pic>
                  <pic:nvPicPr>
                    <pic:cNvPr id="0" name="bookshelf_cam.png"/>
                    <pic:cNvPicPr/>
                  </pic:nvPicPr>
                  <pic:blipFill>
                    <a:blip r:embed="rId11"/>
                    <a:stretch>
                      <a:fillRect/>
                    </a:stretch>
                  </pic:blipFill>
                  <pic:spPr>
                    <a:xfrm>
                      <a:off x="0" y="0"/>
                      <a:ext cx="3108960" cy="2022141"/>
                    </a:xfrm>
                    <a:prstGeom prst="rect"/>
                  </pic:spPr>
                </pic:pic>
              </a:graphicData>
            </a:graphic>
          </wp:inline>
        </w:drawing>
      </w:r>
    </w:p>
    <w:p>
      <w:pPr>
        <w:jc w:val="center"/>
      </w:pPr>
      <w:r>
        <w:rPr>
          <w:i/>
          <w:sz w:val="18"/>
        </w:rPr>
        <w:t>Figure 1. Turn the cam lock until it grips the bolt. Do not over-tighten.</w:t>
      </w:r>
    </w:p>
    <w:p>
      <w:pPr>
        <w:pStyle w:val="Heading1"/>
      </w:pPr>
      <w:r>
        <w:t>Step 3: Second side and top</w:t>
      </w:r>
    </w:p>
    <w:p>
      <w:r>
        <w:t>With a second person holding the shelves upright, lower the other side panel onto the dowels and lock the cams. Fit the top panel (D) last.</w:t>
      </w:r>
    </w:p>
    <w:p>
      <w:pPr>
        <w:jc w:val="center"/>
      </w:pPr>
      <w:r>
        <w:drawing>
          <wp:inline xmlns:a="http://schemas.openxmlformats.org/drawingml/2006/main" xmlns:pic="http://schemas.openxmlformats.org/drawingml/2006/picture">
            <wp:extent cx="4754880" cy="4110151"/>
            <wp:docPr id="2" name="Picture 2"/>
            <wp:cNvGraphicFramePr>
              <a:graphicFrameLocks noChangeAspect="1"/>
            </wp:cNvGraphicFramePr>
            <a:graphic>
              <a:graphicData uri="http://schemas.openxmlformats.org/drawingml/2006/picture">
                <pic:pic>
                  <pic:nvPicPr>
                    <pic:cNvPr id="0" name="bookshelf_exploded.png"/>
                    <pic:cNvPicPr/>
                  </pic:nvPicPr>
                  <pic:blipFill>
                    <a:blip r:embed="rId12"/>
                    <a:stretch>
                      <a:fillRect/>
                    </a:stretch>
                  </pic:blipFill>
                  <pic:spPr>
                    <a:xfrm>
                      <a:off x="0" y="0"/>
                      <a:ext cx="4754880" cy="4110151"/>
                    </a:xfrm>
                    <a:prstGeom prst="rect"/>
                  </pic:spPr>
                </pic:pic>
              </a:graphicData>
            </a:graphic>
          </wp:inline>
        </w:drawing>
      </w:r>
    </w:p>
    <w:p>
      <w:pPr>
        <w:jc w:val="center"/>
      </w:pPr>
      <w:r>
        <w:rPr>
          <w:i/>
          <w:sz w:val="18"/>
        </w:rPr>
        <w:t>Figure 2. Exploded view: sides A, fixed shelves B, bottom shelf C, top D and back panel E.</w:t>
      </w:r>
    </w:p>
    <w:p>
      <w:pPr>
        <w:pStyle w:val="Heading1"/>
      </w:pPr>
      <w:r>
        <w:t>Step 4: Square the frame and fit the back</w:t>
      </w:r>
    </w:p>
    <w:p>
      <w:pPr>
        <w:pStyle w:val="ListNumber"/>
      </w:pPr>
      <w:r>
        <w:t>Lay the frame on its front edge.</w:t>
      </w:r>
    </w:p>
    <w:p>
      <w:pPr>
        <w:pStyle w:val="ListNumber"/>
      </w:pPr>
      <w:r>
        <w:t>Measure both diagonals. Push the long corner until the two diagonals are equal (within 2 mm).</w:t>
      </w:r>
    </w:p>
    <w:p>
      <w:pPr>
        <w:pStyle w:val="ListNumber"/>
      </w:pPr>
      <w:r>
        <w:t>Place the back panel (E) in the rebate with the white side facing the front.</w:t>
      </w:r>
    </w:p>
    <w:p>
      <w:pPr>
        <w:pStyle w:val="ListNumber"/>
      </w:pPr>
      <w:r>
        <w:t>Nail it every 150 mm with the 20 mm nails (H5), starting at the corners.</w:t>
      </w:r>
    </w:p>
    <w:p>
      <w:pPr>
        <w:pStyle w:val="Heading1"/>
      </w:pPr>
      <w:r>
        <w:t>Step 5: Stand up and fix to the wall</w:t>
      </w:r>
    </w:p>
    <w:p>
      <w:r>
        <w:t>Stand the bookcase upright against the wall. Fix the restraint strap (H6) to the top panel and to the wall using a fixing suitable for your wall (the screws supplied suit timber studs only). Insert the shelf pins (H4) at the heights you want and place the adjustable shelves (F).</w:t>
      </w:r>
    </w:p>
    <w:tbl>
      <w:tblPr>
        <w:tblStyle w:val="TableGrid"/>
        <w:tblW w:type="auto" w:w="0"/>
        <w:jc w:val="center"/>
        <w:tblLook w:firstColumn="1" w:firstRow="1" w:lastColumn="0" w:lastRow="0" w:noHBand="0" w:noVBand="1" w:val="04A0"/>
      </w:tblPr>
      <w:tblGrid>
        <w:gridCol w:w="4680"/>
        <w:gridCol w:w="4680"/>
      </w:tblGrid>
      <w:tr>
        <w:tc>
          <w:tcPr>
            <w:tcW w:type="dxa" w:w="3600"/>
            <w:shd w:val="clear" w:color="auto" w:fill="2F6690"/>
          </w:tcPr>
          <w:p>
            <w:r>
              <w:rPr>
                <w:sz w:val="19"/>
              </w:rPr>
            </w:r>
            <w:r>
              <w:rPr>
                <w:b/>
                <w:color w:val="FFFFFF"/>
                <w:sz w:val="19"/>
              </w:rPr>
              <w:t>Shelf</w:t>
            </w:r>
          </w:p>
        </w:tc>
        <w:tc>
          <w:tcPr>
            <w:tcW w:type="dxa" w:w="2880"/>
            <w:shd w:val="clear" w:color="auto" w:fill="2F6690"/>
          </w:tcPr>
          <w:p>
            <w:r>
              <w:rPr>
                <w:sz w:val="19"/>
              </w:rPr>
            </w:r>
            <w:r>
              <w:rPr>
                <w:b/>
                <w:color w:val="FFFFFF"/>
                <w:sz w:val="19"/>
              </w:rPr>
              <w:t>Maximum load</w:t>
            </w:r>
          </w:p>
        </w:tc>
      </w:tr>
      <w:tr>
        <w:tc>
          <w:tcPr>
            <w:tcW w:type="dxa" w:w="3600"/>
          </w:tcPr>
          <w:p>
            <w:r>
              <w:rPr>
                <w:sz w:val="19"/>
              </w:rPr>
              <w:t>Fixed shelf B</w:t>
            </w:r>
          </w:p>
        </w:tc>
        <w:tc>
          <w:tcPr>
            <w:tcW w:type="dxa" w:w="2880"/>
          </w:tcPr>
          <w:p>
            <w:r>
              <w:rPr>
                <w:sz w:val="19"/>
              </w:rPr>
              <w:t>25 kg</w:t>
            </w:r>
          </w:p>
        </w:tc>
      </w:tr>
      <w:tr>
        <w:tc>
          <w:tcPr>
            <w:tcW w:type="dxa" w:w="3600"/>
            <w:shd w:val="clear" w:color="auto" w:fill="EEF3F8"/>
          </w:tcPr>
          <w:p>
            <w:r>
              <w:rPr>
                <w:sz w:val="19"/>
              </w:rPr>
              <w:t>Adjustable shelf F</w:t>
            </w:r>
          </w:p>
        </w:tc>
        <w:tc>
          <w:tcPr>
            <w:tcW w:type="dxa" w:w="2880"/>
            <w:shd w:val="clear" w:color="auto" w:fill="EEF3F8"/>
          </w:tcPr>
          <w:p>
            <w:r>
              <w:rPr>
                <w:sz w:val="19"/>
              </w:rPr>
              <w:t>15 kg</w:t>
            </w:r>
          </w:p>
        </w:tc>
      </w:tr>
      <w:tr>
        <w:tc>
          <w:tcPr>
            <w:tcW w:type="dxa" w:w="3600"/>
          </w:tcPr>
          <w:p>
            <w:r>
              <w:rPr>
                <w:sz w:val="19"/>
              </w:rPr>
              <w:t>Bottom shelf C</w:t>
            </w:r>
          </w:p>
        </w:tc>
        <w:tc>
          <w:tcPr>
            <w:tcW w:type="dxa" w:w="2880"/>
          </w:tcPr>
          <w:p>
            <w:r>
              <w:rPr>
                <w:sz w:val="19"/>
              </w:rPr>
              <w:t>30 kg</w:t>
            </w:r>
          </w:p>
        </w:tc>
      </w:tr>
    </w:tbl>
    <w:p/>
    <w:p>
      <w:pPr>
        <w:pStyle w:val="Heading1"/>
      </w:pPr>
      <w:r>
        <w:t>Care</w:t>
      </w:r>
    </w:p>
    <w:p>
      <w:pPr>
        <w:pStyle w:val="ListBullet"/>
      </w:pPr>
      <w:r>
        <w:t>Wipe with a damp cloth and dry immediately. Do not use solvent cleaners.</w:t>
      </w:r>
    </w:p>
    <w:p>
      <w:pPr>
        <w:pStyle w:val="ListBullet"/>
      </w:pPr>
      <w:r>
        <w:t>Check and re-tighten the cam locks after the first month.</w:t>
      </w:r>
    </w:p>
    <w:p>
      <w:pPr>
        <w:pStyle w:val="ListBullet"/>
      </w:pPr>
      <w:r>
        <w:t>Keep away from radiators and direct sun to avoid warping and fading.</w:t>
      </w:r>
    </w:p>
    <w:sectPr w:rsidR="00FC693F" w:rsidRPr="0006063C" w:rsidSect="00034616">
      <w:headerReference w:type="default" r:id="rId9"/>
      <w:footerReference w:type="default" r:id="rId10"/>
      <w:pgSz w:w="12240" w:h="15840"/>
      <w:pgMar w:top="1296" w:right="1440" w:bottom="129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sz w:val="17"/>
      </w:rPr>
      <w:t>Keep these instructions for future reference.</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rPr>
        <w:color w:val="666666"/>
        <w:sz w:val="17"/>
      </w:rPr>
      <w:t>Assembly guide  |  Bookcase BK-5</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Calibri" w:hAnsi="Calibri"/>
      <w:b/>
      <w:bCs/>
      <w:color w:val="2F6690"/>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Calibri" w:hAnsi="Calibri"/>
      <w:b/>
      <w:bCs/>
      <w:color w:val="2F6690"/>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Calibri" w:hAnsi="Calibri"/>
      <w:color w:val="2F6690"/>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png"/><Relationship Id="rId1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