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1" w:name="_ai_b1"/>
      <w:bookmarkEnd w:id="1"/>
      <w:r>
        <w:t xml:space="preserve">Installation instructions</w:t>
      </w:r>
    </w:p>
    <w:p>
      <w:pPr>
        <w:pStyle w:val="CalloutWarning"/>
        <w:keepNext/>
        <w:spacing w:before="120" w:after="0" w:line="259" w:lineRule="auto"/>
      </w:pPr>
      <w:bookmarkStart w:id="2" w:name="_ai_b2"/>
      <w:bookmarkEnd w:id="2"/>
      <w:r>
        <w:rPr>
          <w:b/>
          <w:bCs/>
        </w:rPr>
        <w:t xml:space="preserve">Turn the power off</w:t>
      </w:r>
    </w:p>
    <w:p>
      <w:pPr>
        <w:pStyle w:val="CalloutWarning"/>
        <w:spacing w:before="0" w:after="200" w:line="259" w:lineRule="auto"/>
      </w:pPr>
      <w:r>
        <w:t xml:space="preserve">Switch off the circuit at the breaker before you start. Installation must be done by a qualified electrician.</w:t>
      </w:r>
    </w:p>
    <w:p>
      <w:pPr>
        <w:pStyle w:val="Heading1"/>
      </w:pPr>
      <w:bookmarkStart w:id="3" w:name="_ai_b3"/>
      <w:bookmarkEnd w:id="3"/>
      <w:r>
        <w:t xml:space="preserve">In the box</w:t>
      </w:r>
    </w:p>
    <w:p>
      <w:pPr>
        <w:pStyle w:val="ListParagraph"/>
        <w:numPr>
          <w:ilvl w:val="0"/>
          <w:numId w:val="1"/>
        </w:numPr>
      </w:pPr>
      <w:bookmarkStart w:id="4" w:name="_ai_b4"/>
      <w:bookmarkEnd w:id="4"/>
      <w:r>
        <w:t xml:space="preserve">SP-24 panel</w:t>
      </w:r>
    </w:p>
    <w:p>
      <w:pPr>
        <w:pStyle w:val="ListParagraph"/>
        <w:numPr>
          <w:ilvl w:val="0"/>
          <w:numId w:val="1"/>
        </w:numPr>
      </w:pPr>
      <w:r>
        <w:t xml:space="preserve">Driver box with 1.5 m lead</w:t>
      </w:r>
    </w:p>
    <w:p>
      <w:pPr>
        <w:pStyle w:val="ListParagraph"/>
        <w:numPr>
          <w:ilvl w:val="0"/>
          <w:numId w:val="1"/>
        </w:numPr>
      </w:pPr>
      <w:r>
        <w:t xml:space="preserve">4 safety cables</w:t>
      </w:r>
    </w:p>
    <w:p>
      <w:pPr>
        <w:pStyle w:val="ListParagraph"/>
        <w:numPr>
          <w:ilvl w:val="0"/>
          <w:numId w:val="1"/>
        </w:numPr>
      </w:pPr>
      <w:r>
        <w:t xml:space="preserve">This guide</w:t>
      </w:r>
    </w:p>
    <w:p>
      <w:pPr>
        <w:pStyle w:val="Heading1"/>
      </w:pPr>
      <w:bookmarkStart w:id="5" w:name="_ai_b5"/>
      <w:bookmarkEnd w:id="5"/>
      <w:r>
        <w:t xml:space="preserve">Tools you need</w:t>
      </w:r>
    </w:p>
    <w:p>
      <w:bookmarkStart w:id="6" w:name="_ai_b6"/>
      <w:bookmarkEnd w:id="6"/>
      <w:r>
        <w:t xml:space="preserve">Wire strippers, a 3 mm flat screwdriver, a ladder and a voltage tester.</w:t>
      </w:r>
    </w:p>
    <w:p>
      <w:pPr>
        <w:pStyle w:val="Heading1"/>
      </w:pPr>
      <w:bookmarkStart w:id="7" w:name="_ai_b7"/>
      <w:bookmarkEnd w:id="7"/>
      <w:r>
        <w:t xml:space="preserve">Steps</w:t>
      </w:r>
    </w:p>
    <w:p>
      <w:pPr>
        <w:pStyle w:val="ListParagraph"/>
        <w:numPr>
          <w:ilvl w:val="0"/>
          <w:numId w:val="2"/>
        </w:numPr>
      </w:pPr>
      <w:bookmarkStart w:id="8" w:name="_ai_b8"/>
      <w:bookmarkEnd w:id="8"/>
      <w:r>
        <w:t xml:space="preserve">Remove a ceiling tile and check the opening is 600 x 1200 mm.</w:t>
      </w:r>
    </w:p>
    <w:p>
      <w:pPr>
        <w:pStyle w:val="ListParagraph"/>
        <w:numPr>
          <w:ilvl w:val="0"/>
          <w:numId w:val="2"/>
        </w:numPr>
      </w:pPr>
      <w:r>
        <w:t xml:space="preserve">Fix the safety cables to the structure above.</w:t>
      </w:r>
    </w:p>
    <w:p>
      <w:pPr>
        <w:pStyle w:val="ListParagraph"/>
        <w:numPr>
          <w:ilvl w:val="1"/>
          <w:numId w:val="2"/>
        </w:numPr>
      </w:pPr>
      <w:r>
        <w:t xml:space="preserve">Use the supplied anchors in concrete.</w:t>
      </w:r>
    </w:p>
    <w:p>
      <w:pPr>
        <w:pStyle w:val="ListParagraph"/>
        <w:numPr>
          <w:ilvl w:val="1"/>
          <w:numId w:val="2"/>
        </w:numPr>
      </w:pPr>
      <w:r>
        <w:t xml:space="preserve">Keep the cables slack by about 50 mm.</w:t>
      </w:r>
    </w:p>
    <w:p>
      <w:pPr>
        <w:pStyle w:val="ListParagraph"/>
        <w:numPr>
          <w:ilvl w:val="0"/>
          <w:numId w:val="2"/>
        </w:numPr>
      </w:pPr>
      <w:r>
        <w:t xml:space="preserve">Connect the supply to the driver box: L (brown), N (blue), earth (green/yellow).</w:t>
      </w:r>
    </w:p>
    <w:p>
      <w:pPr>
        <w:pStyle w:val="ListParagraph"/>
        <w:numPr>
          <w:ilvl w:val="0"/>
          <w:numId w:val="2"/>
        </w:numPr>
      </w:pPr>
      <w:r>
        <w:t xml:space="preserve">Lift the panel into the grid and clip the safety cables to the frame.</w:t>
      </w:r>
    </w:p>
    <w:p>
      <w:pPr>
        <w:pStyle w:val="ListParagraph"/>
        <w:numPr>
          <w:ilvl w:val="0"/>
          <w:numId w:val="2"/>
        </w:numPr>
      </w:pPr>
      <w:r>
        <w:t xml:space="preserve">Restore power and test all modes.</w:t>
      </w:r>
    </w:p>
    <w:p>
      <w:pPr>
        <w:keepNext/>
        <w:jc w:val="center"/>
      </w:pPr>
      <w:bookmarkStart w:id="9" w:name="_ai_b9"/>
      <w:bookmarkEnd w:id="9"/>
      <w:r>
        <w:rPr>
          <w:noProof/>
        </w:rPr>
        <w:drawing>
          <wp:inline distT="0" distB="0" distL="0" distR="0">
            <wp:extent cx="3600000" cy="2700000"/>
            <wp:effectExtent l="0" t="0" r="0" b="0"/>
            <wp:docPr id="1" name="ref:model:1" descr="Clipping the safety cable to the fram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Ed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t xml:space="preserve">1</w:t>
      </w:r>
      <w:r>
        <w:fldChar w:fldCharType="end"/>
      </w:r>
      <w:r>
        <w:t xml:space="preserve">: </w:t>
      </w:r>
      <w:r>
        <w:t xml:space="preserve">Clipping the safety cable to the frame</w:t>
      </w:r>
    </w:p>
    <w:p>
      <w:pPr>
        <w:pStyle w:val="Heading1"/>
      </w:pPr>
      <w:bookmarkStart w:id="10" w:name="_ai_b10"/>
      <w:bookmarkEnd w:id="10"/>
      <w:r>
        <w:t xml:space="preserve">Wiring</w:t>
      </w:r>
    </w:p>
    <w:tbl>
      <w:tblPr>
        <w:tblStyle w:val="TableGrid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cantSplit/>
          <w:tblHeader/>
        </w:trPr>
        <w:tc>
          <w:tcPr>
            <w:tcW w:w="3024" w:type="dxa"/>
            <w:shd w:val="clear" w:color="auto" w:fill="F3DECF"/>
          </w:tcPr>
          <w:p>
            <w:pPr>
              <w:spacing w:before="40" w:after="40" w:line="240" w:lineRule="auto"/>
            </w:pPr>
            <w:bookmarkStart w:id="11" w:name="_ai_b11"/>
            <w:bookmarkEnd w:id="11"/>
            <w:r>
              <w:rPr>
                <w:b/>
                <w:bCs/>
              </w:rPr>
              <w:t xml:space="preserve">Terminal</w:t>
            </w:r>
          </w:p>
        </w:tc>
        <w:tc>
          <w:tcPr>
            <w:tcW w:w="3024" w:type="dxa"/>
            <w:shd w:val="clear" w:color="auto" w:fill="F3DECF"/>
          </w:tcPr>
          <w:p>
            <w:pPr>
              <w:spacing w:before="40" w:after="40" w:line="240" w:lineRule="auto"/>
            </w:pPr>
            <w:r>
              <w:rPr>
                <w:b/>
                <w:bCs/>
              </w:rPr>
              <w:t xml:space="preserve">Wire colour</w:t>
            </w:r>
          </w:p>
        </w:tc>
        <w:tc>
          <w:tcPr>
            <w:tcW w:w="3024" w:type="dxa"/>
            <w:shd w:val="clear" w:color="auto" w:fill="F3DECF"/>
          </w:tcPr>
          <w:p>
            <w:pPr>
              <w:spacing w:before="40" w:after="40" w:line="240" w:lineRule="auto"/>
            </w:pPr>
            <w:r>
              <w:rPr>
                <w:b/>
                <w:bCs/>
              </w:rPr>
              <w:t xml:space="preserve">Connect to</w:t>
            </w:r>
          </w:p>
        </w:tc>
      </w:tr>
      <w:tr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L</w:t>
            </w:r>
          </w:p>
        </w:tc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Brown</w:t>
            </w:r>
          </w:p>
        </w:tc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Live</w:t>
            </w:r>
          </w:p>
        </w:tc>
      </w:tr>
      <w:tr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N</w:t>
            </w:r>
          </w:p>
        </w:tc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Blue</w:t>
            </w:r>
          </w:p>
        </w:tc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Neutral</w:t>
            </w:r>
          </w:p>
        </w:tc>
      </w:tr>
      <w:tr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PE</w:t>
            </w:r>
          </w:p>
        </w:tc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Green/yellow</w:t>
            </w:r>
          </w:p>
        </w:tc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Earth</w:t>
            </w:r>
          </w:p>
        </w:tc>
      </w:tr>
      <w:tr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DA+ / DA-</w:t>
            </w:r>
          </w:p>
        </w:tc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Grey / white</w:t>
            </w:r>
          </w:p>
        </w:tc>
        <w:tc>
          <w:tcPr>
            <w:tcW w:w="3024" w:type="dxa"/>
          </w:tcPr>
          <w:p>
            <w:pPr>
              <w:spacing w:before="40" w:after="40" w:line="240" w:lineRule="auto"/>
            </w:pPr>
            <w:r>
              <w:t xml:space="preserve">DALI bus (polarity free)</w:t>
            </w:r>
          </w:p>
        </w:tc>
      </w:tr>
    </w:tbl>
    <w:p>
      <w:pPr>
        <w:pStyle w:val="CalloutTip"/>
        <w:spacing w:before="120" w:after="200" w:line="259" w:lineRule="auto"/>
      </w:pPr>
      <w:bookmarkStart w:id="12" w:name="_ai_b12"/>
      <w:bookmarkEnd w:id="12"/>
      <w:r>
        <w:t xml:space="preserve">Leave 300 mm of slack in the supply so the panel can be lowered for service.</w:t>
      </w:r>
    </w:p>
    <w:p>
      <w:pPr>
        <w:pStyle w:val="Heading1"/>
      </w:pPr>
      <w:bookmarkStart w:id="13" w:name="_ai_b13"/>
      <w:bookmarkEnd w:id="13"/>
      <w:r>
        <w:t xml:space="preserve">Troubleshooting</w:t>
      </w:r>
    </w:p>
    <w:tbl>
      <w:tblPr>
        <w:tblW w:w="9072" w:type="dxa"/>
        <w:tblBorders>
          <w:top w:val="single" w:sz="8" w:space="0" w:color="404040"/>
          <w:bottom w:val="single" w:sz="8" w:space="0" w:color="404040"/>
          <w:insideH w:val="single" w:sz="4" w:space="0" w:color="BFBFBF"/>
        </w:tblBorders>
        <w:tblLayout w:type="fixed"/>
        <w:tblLook w:val="04A0" w:firstRow="1" w:lastRow="0" w:firstColumn="0" w:lastColumn="0" w:noHBand="1" w:noVBand="1"/>
      </w:tblPr>
      <w:tblGrid>
        <w:gridCol w:w="3175"/>
        <w:gridCol w:w="5897"/>
      </w:tblGrid>
      <w:tr>
        <w:trPr>
          <w:cantSplit/>
          <w:tblHeader/>
        </w:trPr>
        <w:tc>
          <w:tcPr>
            <w:tcW w:w="3175" w:type="dxa"/>
          </w:tcPr>
          <w:p>
            <w:pPr>
              <w:spacing w:before="40" w:after="40" w:line="240" w:lineRule="auto"/>
            </w:pPr>
            <w:bookmarkStart w:id="14" w:name="_ai_b14"/>
            <w:bookmarkEnd w:id="14"/>
            <w:r>
              <w:rPr>
                <w:b/>
                <w:bCs/>
              </w:rPr>
              <w:t xml:space="preserve">Problem</w:t>
            </w:r>
          </w:p>
        </w:tc>
        <w:tc>
          <w:tcPr>
            <w:tcW w:w="5897" w:type="dxa"/>
          </w:tcPr>
          <w:p>
            <w:pPr>
              <w:spacing w:before="40" w:after="40" w:line="240" w:lineRule="auto"/>
            </w:pPr>
            <w:r>
              <w:rPr>
                <w:b/>
                <w:bCs/>
              </w:rPr>
              <w:t xml:space="preserve">What to check</w:t>
            </w:r>
          </w:p>
        </w:tc>
      </w:tr>
      <w:tr>
        <w:tc>
          <w:tcPr>
            <w:tcW w:w="3175" w:type="dxa"/>
          </w:tcPr>
          <w:p>
            <w:pPr>
              <w:spacing w:before="40" w:after="40" w:line="240" w:lineRule="auto"/>
            </w:pPr>
            <w:r>
              <w:t xml:space="preserve">Panel stays off</w:t>
            </w:r>
          </w:p>
        </w:tc>
        <w:tc>
          <w:tcPr>
            <w:tcW w:w="5897" w:type="dxa"/>
          </w:tcPr>
          <w:p>
            <w:pPr>
              <w:spacing w:before="40" w:after="40" w:line="240" w:lineRule="auto"/>
            </w:pPr>
            <w:r>
              <w:t xml:space="preserve">Breaker, supply wiring and the driver LED</w:t>
            </w:r>
          </w:p>
        </w:tc>
      </w:tr>
      <w:tr>
        <w:tc>
          <w:tcPr>
            <w:tcW w:w="3175" w:type="dxa"/>
          </w:tcPr>
          <w:p>
            <w:pPr>
              <w:spacing w:before="40" w:after="40" w:line="240" w:lineRule="auto"/>
            </w:pPr>
            <w:r>
              <w:t xml:space="preserve">Flicker when dimmed</w:t>
            </w:r>
          </w:p>
        </w:tc>
        <w:tc>
          <w:tcPr>
            <w:tcW w:w="5897" w:type="dxa"/>
          </w:tcPr>
          <w:p>
            <w:pPr>
              <w:spacing w:before="40" w:after="40" w:line="240" w:lineRule="auto"/>
            </w:pPr>
            <w:r>
              <w:t xml:space="preserve">Dimmer compatibility; use 0-10 V or DALI</w:t>
            </w:r>
          </w:p>
        </w:tc>
      </w:tr>
    </w:tbl>
    <w:p/>
    <w:sectPr>
      <w:footerReference w:type="default" r:id="rIdEd5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</w:pPr>
    <w:r>
      <w:t xml:space="preserve">SP-24 installation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nsid w:val="01234567"/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9F5ABF18"/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Times New Roman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" w:hAnsi="Calibri" w:eastAsia="Calibri" w:cs="Times New Roman"/>
      <w:color w:val="C55A11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rFonts w:ascii="Calibri" w:hAnsi="Calibri" w:eastAsia="Calibri" w:cs="Times New Roman"/>
      <w:color w:val="C55A11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 w:after="0"/>
      <w:outlineLvl w:val="2"/>
    </w:pPr>
    <w:rPr>
      <w:rFonts w:ascii="Calibri" w:hAnsi="Calibri" w:eastAsia="Calibri" w:cs="Times New Roman"/>
      <w:color w:val="843C0B"/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  <w:contextualSpacing/>
    </w:pPr>
    <w:rPr>
      <w:rFonts w:ascii="Calibri" w:hAnsi="Calibri" w:eastAsia="Calibr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A5A5A"/>
      <w:spacing w:val="15"/>
      <w:sz w:val="22"/>
      <w:szCs w:val="22"/>
    </w:rPr>
  </w:style>
  <w:style w:type="paragraph" w:styleId="Quote">
    <w:name w:val="Quote"/>
    <w:basedOn w:val="Normal"/>
    <w:next w:val="Normal"/>
    <w:uiPriority w:val="29"/>
    <w:qFormat/>
    <w:pPr>
      <w:spacing w:before="200" w:after="160"/>
      <w:ind w:left="864" w:right="864"/>
      <w:jc w:val="center"/>
    </w:pPr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="Calibri" w:hAnsi="Calibri" w:eastAsia="Calibri" w:cs="Times New Roman"/>
      <w:i/>
      <w:iCs/>
      <w:color w:val="C55A11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color w:val="44546A"/>
      <w:sz w:val="18"/>
      <w:szCs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pPr>
      <w:tabs>
        <w:tab w:val="center" w:pos="4536"/>
        <w:tab w:val="right" w:pos="9062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pPr>
      <w:tabs>
        <w:tab w:val="center" w:pos="4536"/>
        <w:tab w:val="right" w:pos="906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FootnoteText">
    <w:name w:val="footnote text"/>
    <w:basedOn w:val="Normal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TOC1">
    <w:name w:val="toc 1"/>
    <w:basedOn w:val="Normal"/>
    <w:next w:val="Normal"/>
    <w:uiPriority w:val="39"/>
    <w:semiHidden/>
    <w:unhideWhenUsed/>
    <w:qFormat/>
    <w:pPr>
      <w:tabs>
        <w:tab w:val="right" w:leader="dot" w:pos="9062"/>
      </w:tabs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qFormat/>
    <w:pPr>
      <w:tabs>
        <w:tab w:val="right" w:leader="dot" w:pos="9062"/>
      </w:tabs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qFormat/>
    <w:pPr>
      <w:tabs>
        <w:tab w:val="right" w:leader="dot" w:pos="9062"/>
      </w:tabs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qFormat/>
    <w:pPr>
      <w:tabs>
        <w:tab w:val="right" w:leader="dot" w:pos="9062"/>
      </w:tabs>
      <w:spacing w:after="100"/>
      <w:ind w:left="660"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C55A11"/>
        <w:bottom w:val="single" w:sz="4" w:space="10" w:color="C55A11"/>
      </w:pBdr>
      <w:spacing w:before="360" w:after="360"/>
      <w:ind w:left="864" w:right="864"/>
      <w:jc w:val="center"/>
    </w:pPr>
    <w:rPr>
      <w:i/>
      <w:iCs/>
      <w:color w:val="C55A11"/>
    </w:rPr>
  </w:style>
  <w:style w:type="paragraph" w:customStyle="1" w:styleId="QuoteSource">
    <w:name w:val="Quote Source"/>
    <w:basedOn w:val="Normal"/>
    <w:next w:val="Normal"/>
    <w:uiPriority w:val="99"/>
    <w:qFormat/>
    <w:pPr>
      <w:spacing w:before="0" w:after="240"/>
      <w:ind w:left="864" w:right="864"/>
      <w:jc w:val="right"/>
    </w:pPr>
    <w:rPr>
      <w:color w:val="595959"/>
      <w:sz w:val="20"/>
      <w:szCs w:val="20"/>
    </w:rPr>
  </w:style>
  <w:style w:type="paragraph" w:customStyle="1" w:styleId="Divider">
    <w:name w:val="Divider"/>
    <w:basedOn w:val="Normal"/>
    <w:next w:val="Normal"/>
    <w:uiPriority w:val="99"/>
    <w:qFormat/>
    <w:pPr>
      <w:pBdr>
        <w:bottom w:val="single" w:sz="6" w:space="1" w:color="BFBFBF"/>
      </w:pBdr>
      <w:spacing w:before="120" w:after="240"/>
    </w:pPr>
    <w:rPr>
      <w:sz w:val="8"/>
      <w:szCs w:val="8"/>
    </w:rPr>
  </w:style>
  <w:style w:type="paragraph" w:customStyle="1" w:styleId="CoverMeta">
    <w:name w:val="Cover Meta"/>
    <w:basedOn w:val="Normal"/>
    <w:uiPriority w:val="99"/>
    <w:qFormat/>
    <w:pPr>
      <w:spacing w:after="60"/>
    </w:pPr>
    <w:rPr>
      <w:color w:val="404040"/>
      <w:sz w:val="24"/>
      <w:szCs w:val="24"/>
    </w:rPr>
  </w:style>
  <w:style w:type="paragraph" w:customStyle="1" w:styleId="SignatureLabel">
    <w:name w:val="Signature Label"/>
    <w:basedOn w:val="Normal"/>
    <w:uiPriority w:val="99"/>
    <w:qFormat/>
    <w:pPr>
      <w:keepNext/>
      <w:spacing w:after="0"/>
    </w:pPr>
    <w:rPr>
      <w:color w:val="595959"/>
      <w:sz w:val="18"/>
      <w:szCs w:val="18"/>
    </w:rPr>
  </w:style>
  <w:style w:type="paragraph" w:customStyle="1" w:styleId="SignatureLine">
    <w:name w:val="Signature Line"/>
    <w:basedOn w:val="Normal"/>
    <w:uiPriority w:val="99"/>
    <w:qFormat/>
    <w:pPr>
      <w:keepNext/>
      <w:spacing w:before="720" w:after="60"/>
    </w:pPr>
  </w:style>
  <w:style w:type="paragraph" w:customStyle="1" w:styleId="SignatureName">
    <w:name w:val="Signature Name"/>
    <w:basedOn w:val="Normal"/>
    <w:uiPriority w:val="99"/>
    <w:qFormat/>
    <w:pPr>
      <w:keepNext/>
      <w:spacing w:after="0"/>
    </w:pPr>
    <w:rPr>
      <w:b/>
      <w:bCs/>
    </w:rPr>
  </w:style>
  <w:style w:type="paragraph" w:customStyle="1" w:styleId="SignatureTitle">
    <w:name w:val="Signature Title"/>
    <w:basedOn w:val="Normal"/>
    <w:uiPriority w:val="99"/>
    <w:qFormat/>
    <w:pPr>
      <w:keepNext/>
      <w:spacing w:after="0"/>
    </w:pPr>
  </w:style>
  <w:style w:type="paragraph" w:customStyle="1" w:styleId="SignatureDate">
    <w:name w:val="Signature Date"/>
    <w:basedOn w:val="Normal"/>
    <w:uiPriority w:val="99"/>
    <w:qFormat/>
    <w:pPr>
      <w:spacing w:before="240" w:after="0"/>
    </w:pPr>
  </w:style>
  <w:style w:type="paragraph" w:customStyle="1" w:styleId="TableText">
    <w:name w:val="Table Text"/>
    <w:basedOn w:val="Normal"/>
    <w:uiPriority w:val="99"/>
    <w:qFormat/>
    <w:pPr>
      <w:spacing w:after="0" w:line="240" w:lineRule="auto"/>
    </w:pPr>
  </w:style>
  <w:style w:type="paragraph" w:customStyle="1" w:styleId="CalloutNote">
    <w:name w:val="Callout Note"/>
    <w:basedOn w:val="Normal"/>
    <w:uiPriority w:val="99"/>
    <w:qFormat/>
    <w:pPr>
      <w:pBdr>
        <w:left w:val="single" w:sz="24" w:space="8" w:color="2E74B5"/>
      </w:pBdr>
      <w:shd w:val="clear" w:color="auto" w:fill="EAF1FB"/>
      <w:spacing w:before="0" w:after="0"/>
      <w:ind w:left="284" w:right="113"/>
    </w:pPr>
  </w:style>
  <w:style w:type="paragraph" w:customStyle="1" w:styleId="CalloutTip">
    <w:name w:val="Callout Tip"/>
    <w:basedOn w:val="Normal"/>
    <w:uiPriority w:val="99"/>
    <w:qFormat/>
    <w:pPr>
      <w:pBdr>
        <w:left w:val="single" w:sz="24" w:space="8" w:color="2E8B57"/>
      </w:pBdr>
      <w:shd w:val="clear" w:color="auto" w:fill="EAF6EF"/>
      <w:spacing w:before="0" w:after="0"/>
      <w:ind w:left="284" w:right="113"/>
    </w:pPr>
  </w:style>
  <w:style w:type="paragraph" w:customStyle="1" w:styleId="CalloutWarning">
    <w:name w:val="Callout Warning"/>
    <w:basedOn w:val="Normal"/>
    <w:uiPriority w:val="99"/>
    <w:qFormat/>
    <w:pPr>
      <w:pBdr>
        <w:left w:val="single" w:sz="24" w:space="8" w:color="C55A11"/>
      </w:pBdr>
      <w:shd w:val="clear" w:color="auto" w:fill="FDF0E6"/>
      <w:spacing w:before="0" w:after="0"/>
      <w:ind w:left="284" w:right="113"/>
    </w:pPr>
  </w:style>
  <w:style w:type="paragraph" w:customStyle="1" w:styleId="CalloutImportant">
    <w:name w:val="Callout Important"/>
    <w:basedOn w:val="Normal"/>
    <w:uiPriority w:val="99"/>
    <w:qFormat/>
    <w:pPr>
      <w:pBdr>
        <w:left w:val="single" w:sz="24" w:space="8" w:color="C00000"/>
      </w:pBdr>
      <w:shd w:val="clear" w:color="auto" w:fill="FCE9E9"/>
      <w:spacing w:before="0" w:after="0"/>
      <w:ind w:left="284" w:right="113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Ed3" Type="http://schemas.openxmlformats.org/officeDocument/2006/relationships/numbering" Target="numbering.xml"/><Relationship Id="rIdEd4" Type="http://schemas.openxmlformats.org/officeDocument/2006/relationships/image" Target="media/image1.png"/><Relationship Id="rIdEd5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SP-24 Installation Instructions</dc:title>
  <dc:language>en-GB</dc:language>
  <dcterms:created xsi:type="dcterms:W3CDTF">2026-11-02T08:01:47Z</dcterms:created>
  <dcterms:modified xsi:type="dcterms:W3CDTF">2026-11-02T08:01:47Z</dcterms:modified>
</cp:coreProperties>
</file>